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6383" w14:textId="56F6BC25" w:rsidR="002618A6" w:rsidRPr="002618A6" w:rsidRDefault="002618A6" w:rsidP="00261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2618A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</w:t>
      </w:r>
      <w:r w:rsidR="00CE63AE">
        <w:rPr>
          <w:rFonts w:ascii="Times New Roman" w:eastAsia="Times New Roman" w:hAnsi="Times New Roman" w:cs="Times New Roman"/>
          <w:b/>
          <w:caps/>
          <w:sz w:val="24"/>
          <w:szCs w:val="24"/>
        </w:rPr>
        <w:t>003</w:t>
      </w:r>
    </w:p>
    <w:p w14:paraId="4DCA87C8" w14:textId="77777777" w:rsidR="002618A6" w:rsidRPr="002618A6" w:rsidRDefault="002618A6" w:rsidP="00261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2618A6" w:rsidRPr="002618A6" w14:paraId="49451182" w14:textId="77777777" w:rsidTr="0059076C">
        <w:trPr>
          <w:trHeight w:val="2232"/>
        </w:trPr>
        <w:tc>
          <w:tcPr>
            <w:tcW w:w="4590" w:type="dxa"/>
          </w:tcPr>
          <w:p w14:paraId="6DC7F2C6" w14:textId="2BE82C87" w:rsidR="002618A6" w:rsidRPr="002618A6" w:rsidRDefault="002618A6" w:rsidP="0026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APPLICATION OF </w:t>
            </w:r>
            <w:r w:rsidR="00CE63A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OAK HILL RANCH ESTATES WATER AND CSWR-TEXAS UTILITY OPERATING COMPANY, LLC FOR SALE, TRANSFER, OR MERGER OF FACILITIES AND CERTIFICATE RIGHTS IN GUADALUPE AND WILSON COUNTIES</w:t>
            </w:r>
          </w:p>
        </w:tc>
        <w:tc>
          <w:tcPr>
            <w:tcW w:w="360" w:type="dxa"/>
          </w:tcPr>
          <w:p w14:paraId="2AB97E15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926B1B0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C7B8068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8F9FCF5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96A2169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790B441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AFFA82F" w14:textId="156D1A3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CE414A0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860" w:type="dxa"/>
          </w:tcPr>
          <w:p w14:paraId="14F81A37" w14:textId="77777777" w:rsidR="002618A6" w:rsidRPr="002618A6" w:rsidRDefault="002618A6" w:rsidP="002618A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D126C87" w14:textId="77777777" w:rsidR="002618A6" w:rsidRPr="002618A6" w:rsidRDefault="002618A6" w:rsidP="002618A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6DA2188" w14:textId="77777777" w:rsidR="002618A6" w:rsidRPr="002618A6" w:rsidRDefault="002618A6" w:rsidP="002618A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2618A6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44C953DA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1B5A2A">
        <w:rPr>
          <w:rFonts w:ascii="Times New Roman" w:hAnsi="Times New Roman" w:cs="Times New Roman"/>
          <w:b/>
          <w:sz w:val="24"/>
          <w:szCs w:val="24"/>
        </w:rPr>
        <w:t>RECOMMENDATION</w:t>
      </w:r>
      <w:r w:rsidR="00ED3553">
        <w:rPr>
          <w:rFonts w:ascii="Times New Roman" w:hAnsi="Times New Roman" w:cs="Times New Roman"/>
          <w:b/>
          <w:sz w:val="24"/>
          <w:szCs w:val="24"/>
        </w:rPr>
        <w:t xml:space="preserve"> ON </w:t>
      </w:r>
      <w:r w:rsidR="00E77575">
        <w:rPr>
          <w:rFonts w:ascii="Times New Roman" w:hAnsi="Times New Roman" w:cs="Times New Roman"/>
          <w:b/>
          <w:sz w:val="24"/>
          <w:szCs w:val="24"/>
        </w:rPr>
        <w:t>SUFFICIENCY OF NOTICE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BFFDF" w14:textId="304E74A8" w:rsidR="00C725BC" w:rsidRDefault="007A4E2D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5BC">
        <w:rPr>
          <w:rFonts w:ascii="Times New Roman" w:hAnsi="Times New Roman" w:cs="Times New Roman"/>
          <w:b/>
          <w:sz w:val="24"/>
          <w:szCs w:val="24"/>
        </w:rPr>
        <w:t xml:space="preserve">COMES NOW </w:t>
      </w:r>
      <w:r w:rsidRPr="00F82F0A">
        <w:rPr>
          <w:rFonts w:ascii="Times New Roman" w:hAnsi="Times New Roman" w:cs="Times New Roman"/>
          <w:sz w:val="24"/>
          <w:szCs w:val="24"/>
        </w:rPr>
        <w:t xml:space="preserve">the Staff </w:t>
      </w:r>
      <w:r>
        <w:rPr>
          <w:rFonts w:ascii="Times New Roman" w:hAnsi="Times New Roman" w:cs="Times New Roman"/>
          <w:sz w:val="24"/>
          <w:szCs w:val="24"/>
        </w:rPr>
        <w:t xml:space="preserve">(Staff) </w:t>
      </w:r>
      <w:r w:rsidRPr="00F82F0A">
        <w:rPr>
          <w:rFonts w:ascii="Times New Roman" w:hAnsi="Times New Roman" w:cs="Times New Roman"/>
          <w:sz w:val="24"/>
          <w:szCs w:val="24"/>
        </w:rPr>
        <w:t>of the Public Utility Commission of Texas (</w:t>
      </w:r>
      <w:r>
        <w:rPr>
          <w:rFonts w:ascii="Times New Roman" w:hAnsi="Times New Roman" w:cs="Times New Roman"/>
          <w:sz w:val="24"/>
          <w:szCs w:val="24"/>
        </w:rPr>
        <w:t>Commission</w:t>
      </w:r>
      <w:r w:rsidRPr="00F82F0A">
        <w:rPr>
          <w:rFonts w:ascii="Times New Roman" w:hAnsi="Times New Roman" w:cs="Times New Roman"/>
          <w:sz w:val="24"/>
          <w:szCs w:val="24"/>
        </w:rPr>
        <w:t>), representing the public interest,</w:t>
      </w:r>
      <w:r>
        <w:rPr>
          <w:szCs w:val="24"/>
        </w:rPr>
        <w:t xml:space="preserve"> </w:t>
      </w:r>
      <w:r w:rsidRPr="00C725BC">
        <w:rPr>
          <w:rFonts w:ascii="Times New Roman" w:hAnsi="Times New Roman" w:cs="Times New Roman"/>
          <w:sz w:val="24"/>
          <w:szCs w:val="24"/>
        </w:rPr>
        <w:t xml:space="preserve">and files </w:t>
      </w:r>
      <w:r>
        <w:rPr>
          <w:rFonts w:ascii="Times New Roman" w:hAnsi="Times New Roman" w:cs="Times New Roman"/>
          <w:sz w:val="24"/>
          <w:szCs w:val="24"/>
        </w:rPr>
        <w:t xml:space="preserve">this </w:t>
      </w:r>
      <w:r w:rsidR="00A2425A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ecommendation</w:t>
      </w:r>
      <w:r w:rsidRPr="00C725BC">
        <w:rPr>
          <w:rFonts w:ascii="Times New Roman" w:hAnsi="Times New Roman" w:cs="Times New Roman"/>
          <w:sz w:val="24"/>
          <w:szCs w:val="24"/>
        </w:rPr>
        <w:t>.</w:t>
      </w:r>
      <w:r w:rsidR="00C725BC" w:rsidRPr="00C725BC">
        <w:rPr>
          <w:rFonts w:ascii="Times New Roman" w:hAnsi="Times New Roman" w:cs="Times New Roman"/>
          <w:sz w:val="24"/>
          <w:szCs w:val="24"/>
        </w:rPr>
        <w:t xml:space="preserve"> </w:t>
      </w:r>
      <w:r w:rsidR="00FC641A">
        <w:rPr>
          <w:rFonts w:ascii="Times New Roman" w:hAnsi="Times New Roman" w:cs="Times New Roman"/>
          <w:sz w:val="24"/>
          <w:szCs w:val="24"/>
        </w:rPr>
        <w:t xml:space="preserve"> </w:t>
      </w:r>
      <w:r w:rsidR="00C725BC" w:rsidRPr="00C725BC">
        <w:rPr>
          <w:rFonts w:ascii="Times New Roman" w:hAnsi="Times New Roman" w:cs="Times New Roman"/>
          <w:sz w:val="24"/>
          <w:szCs w:val="24"/>
        </w:rPr>
        <w:t xml:space="preserve">Staff recommends that </w:t>
      </w:r>
      <w:r w:rsidR="00E77575">
        <w:rPr>
          <w:rFonts w:ascii="Times New Roman" w:hAnsi="Times New Roman" w:cs="Times New Roman"/>
          <w:sz w:val="24"/>
          <w:szCs w:val="24"/>
        </w:rPr>
        <w:t xml:space="preserve">notice be deemed </w:t>
      </w:r>
      <w:proofErr w:type="gramStart"/>
      <w:r w:rsidR="00E77575">
        <w:rPr>
          <w:rFonts w:ascii="Times New Roman" w:hAnsi="Times New Roman" w:cs="Times New Roman"/>
          <w:sz w:val="24"/>
          <w:szCs w:val="24"/>
        </w:rPr>
        <w:t>sufficient</w:t>
      </w:r>
      <w:proofErr w:type="gramEnd"/>
      <w:r w:rsidR="0098552E">
        <w:rPr>
          <w:rFonts w:ascii="Times New Roman" w:hAnsi="Times New Roman" w:cs="Times New Roman"/>
          <w:sz w:val="24"/>
          <w:szCs w:val="24"/>
        </w:rPr>
        <w:t>.</w:t>
      </w:r>
      <w:r w:rsidR="00A2425A">
        <w:rPr>
          <w:rFonts w:ascii="Times New Roman" w:hAnsi="Times New Roman" w:cs="Times New Roman"/>
          <w:sz w:val="24"/>
          <w:szCs w:val="24"/>
        </w:rPr>
        <w:t xml:space="preserve"> </w:t>
      </w:r>
      <w:r w:rsidR="00C725BC" w:rsidRPr="00C725BC">
        <w:rPr>
          <w:rFonts w:ascii="Times New Roman" w:hAnsi="Times New Roman" w:cs="Times New Roman"/>
          <w:sz w:val="24"/>
          <w:szCs w:val="24"/>
        </w:rPr>
        <w:t xml:space="preserve"> In support thereof, Staff shows the following:</w:t>
      </w:r>
    </w:p>
    <w:p w14:paraId="08840202" w14:textId="77777777" w:rsidR="002C4EA6" w:rsidRPr="00C725BC" w:rsidRDefault="002C4EA6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B4DB1BC" w14:textId="1B31E5A7" w:rsidR="00C725BC" w:rsidRPr="00A2425A" w:rsidRDefault="00A2425A" w:rsidP="00FC641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textAlignment w:val="baseline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B</w:t>
      </w:r>
      <w:r w:rsidRPr="00A2425A">
        <w:rPr>
          <w:rFonts w:ascii="Times New Roman" w:hAnsi="Times New Roman" w:cs="Times New Roman"/>
          <w:b/>
          <w:smallCaps/>
          <w:sz w:val="24"/>
          <w:szCs w:val="24"/>
        </w:rPr>
        <w:t>ackground</w:t>
      </w:r>
    </w:p>
    <w:p w14:paraId="39FE84AC" w14:textId="50BDAE83" w:rsidR="00C54422" w:rsidRPr="001B5A2A" w:rsidRDefault="002618A6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CE63AE" w:rsidRPr="00CE63AE">
        <w:rPr>
          <w:rFonts w:ascii="Times New Roman" w:hAnsi="Times New Roman" w:cs="Times New Roman"/>
          <w:sz w:val="24"/>
          <w:szCs w:val="24"/>
        </w:rPr>
        <w:t>July 1, 2020</w:t>
      </w:r>
      <w:r w:rsidRPr="00CE63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63AE" w:rsidRPr="00CE63AE">
        <w:rPr>
          <w:rFonts w:ascii="Times New Roman" w:hAnsi="Times New Roman" w:cs="Times New Roman"/>
          <w:sz w:val="24"/>
          <w:szCs w:val="24"/>
        </w:rPr>
        <w:t xml:space="preserve">Oak Hills Ranch Estates Water Company (Oak Hills) and CSWR-Texas Utility Operating Company, LLC </w:t>
      </w:r>
      <w:r w:rsidRPr="00CE63AE">
        <w:rPr>
          <w:rFonts w:ascii="Times New Roman" w:eastAsia="Times New Roman" w:hAnsi="Times New Roman" w:cs="Times New Roman"/>
          <w:sz w:val="24"/>
          <w:szCs w:val="24"/>
        </w:rPr>
        <w:t>(CSWR</w:t>
      </w:r>
      <w:r w:rsidR="000B15A1">
        <w:rPr>
          <w:rFonts w:ascii="Times New Roman" w:eastAsia="Times New Roman" w:hAnsi="Times New Roman" w:cs="Times New Roman"/>
          <w:sz w:val="24"/>
          <w:szCs w:val="24"/>
        </w:rPr>
        <w:t>-Texas</w:t>
      </w:r>
      <w:r w:rsidRPr="00CE63A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 (collectively, Applicants) filed an application for approval of the sale, transfer, or merger of facilities and certificate rights in </w:t>
      </w:r>
      <w:r w:rsidR="00CE63AE" w:rsidRPr="00CE63AE">
        <w:rPr>
          <w:rFonts w:ascii="Times New Roman" w:hAnsi="Times New Roman" w:cs="Times New Roman"/>
          <w:sz w:val="24"/>
          <w:szCs w:val="24"/>
        </w:rPr>
        <w:t>Guadalupe and Wilson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E63AE">
        <w:rPr>
          <w:rFonts w:ascii="Times New Roman" w:eastAsia="Times New Roman" w:hAnsi="Times New Roman" w:cs="Times New Roman"/>
          <w:sz w:val="24"/>
          <w:szCs w:val="20"/>
        </w:rPr>
        <w:t>counties</w:t>
      </w:r>
      <w:r w:rsidRPr="00A431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7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1EF" w:rsidRPr="00A431EF">
        <w:rPr>
          <w:rFonts w:ascii="Times New Roman" w:hAnsi="Times New Roman" w:cs="Times New Roman"/>
          <w:sz w:val="24"/>
          <w:szCs w:val="24"/>
        </w:rPr>
        <w:t xml:space="preserve">The requested area </w:t>
      </w:r>
      <w:r w:rsidR="00A431EF" w:rsidRPr="00CE63AE">
        <w:rPr>
          <w:rFonts w:ascii="Times New Roman" w:hAnsi="Times New Roman" w:cs="Times New Roman"/>
          <w:sz w:val="24"/>
          <w:szCs w:val="24"/>
        </w:rPr>
        <w:t xml:space="preserve">includes </w:t>
      </w:r>
      <w:r w:rsidR="00CE63AE" w:rsidRPr="00CE63AE">
        <w:rPr>
          <w:rFonts w:ascii="Times New Roman" w:hAnsi="Times New Roman" w:cs="Times New Roman"/>
          <w:sz w:val="24"/>
          <w:szCs w:val="24"/>
        </w:rPr>
        <w:t>1,857</w:t>
      </w:r>
      <w:r w:rsidR="00CE63AE" w:rsidRPr="00CE63AE">
        <w:rPr>
          <w:rFonts w:ascii="Times New Roman" w:hAnsi="Times New Roman" w:cs="Times New Roman"/>
          <w:bCs/>
          <w:sz w:val="24"/>
          <w:szCs w:val="24"/>
        </w:rPr>
        <w:t xml:space="preserve"> acres and </w:t>
      </w:r>
      <w:r w:rsidR="00CE63AE" w:rsidRPr="00CE63AE">
        <w:rPr>
          <w:rFonts w:ascii="Times New Roman" w:hAnsi="Times New Roman" w:cs="Times New Roman"/>
          <w:sz w:val="24"/>
          <w:szCs w:val="24"/>
        </w:rPr>
        <w:t>196</w:t>
      </w:r>
      <w:r w:rsidR="00CE63AE" w:rsidRPr="00CE63AE">
        <w:rPr>
          <w:rFonts w:ascii="Times New Roman" w:hAnsi="Times New Roman" w:cs="Times New Roman"/>
          <w:bCs/>
          <w:sz w:val="24"/>
          <w:szCs w:val="24"/>
        </w:rPr>
        <w:t xml:space="preserve"> connections</w:t>
      </w:r>
      <w:r w:rsidR="00A431EF" w:rsidRPr="00615433">
        <w:rPr>
          <w:rFonts w:ascii="Times New Roman" w:hAnsi="Times New Roman" w:cs="Times New Roman"/>
          <w:sz w:val="24"/>
          <w:szCs w:val="24"/>
        </w:rPr>
        <w:t>.</w:t>
      </w:r>
      <w:r w:rsidR="00A431EF" w:rsidRPr="00A431EF">
        <w:rPr>
          <w:rFonts w:ascii="Times New Roman" w:hAnsi="Times New Roman" w:cs="Times New Roman"/>
          <w:sz w:val="24"/>
          <w:szCs w:val="24"/>
        </w:rPr>
        <w:t xml:space="preserve"> </w:t>
      </w:r>
      <w:r w:rsidR="004E7476">
        <w:rPr>
          <w:rFonts w:ascii="Times New Roman" w:hAnsi="Times New Roman" w:cs="Times New Roman"/>
          <w:sz w:val="24"/>
          <w:szCs w:val="24"/>
        </w:rPr>
        <w:t xml:space="preserve"> </w:t>
      </w:r>
      <w:r w:rsidRPr="00A431EF">
        <w:rPr>
          <w:rFonts w:ascii="Times New Roman" w:eastAsia="Times New Roman" w:hAnsi="Times New Roman" w:cs="Times New Roman"/>
          <w:sz w:val="24"/>
          <w:szCs w:val="24"/>
        </w:rPr>
        <w:t>Supplemental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 application materials were filed </w:t>
      </w:r>
      <w:r w:rsidRPr="00CE63AE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CE63AE" w:rsidRPr="00CE63AE">
        <w:rPr>
          <w:rFonts w:ascii="Times New Roman" w:hAnsi="Times New Roman" w:cs="Times New Roman"/>
          <w:sz w:val="24"/>
          <w:szCs w:val="24"/>
        </w:rPr>
        <w:t xml:space="preserve">July 8, 10, </w:t>
      </w:r>
      <w:r w:rsidR="004E7476">
        <w:rPr>
          <w:rFonts w:ascii="Times New Roman" w:hAnsi="Times New Roman" w:cs="Times New Roman"/>
          <w:sz w:val="24"/>
          <w:szCs w:val="24"/>
        </w:rPr>
        <w:t xml:space="preserve">and </w:t>
      </w:r>
      <w:r w:rsidR="00CE63AE" w:rsidRPr="00CE63AE">
        <w:rPr>
          <w:rFonts w:ascii="Times New Roman" w:hAnsi="Times New Roman" w:cs="Times New Roman"/>
          <w:sz w:val="24"/>
          <w:szCs w:val="24"/>
        </w:rPr>
        <w:t>14</w:t>
      </w:r>
      <w:r w:rsidR="00CE63AE">
        <w:rPr>
          <w:rFonts w:ascii="Times New Roman" w:hAnsi="Times New Roman" w:cs="Times New Roman"/>
          <w:sz w:val="24"/>
          <w:szCs w:val="24"/>
        </w:rPr>
        <w:t xml:space="preserve">, August 24, </w:t>
      </w:r>
      <w:r w:rsidR="000B15A1">
        <w:rPr>
          <w:rFonts w:ascii="Times New Roman" w:hAnsi="Times New Roman" w:cs="Times New Roman"/>
          <w:sz w:val="24"/>
          <w:szCs w:val="24"/>
        </w:rPr>
        <w:t xml:space="preserve">and </w:t>
      </w:r>
      <w:r w:rsidR="00CE63AE">
        <w:rPr>
          <w:rFonts w:ascii="Times New Roman" w:hAnsi="Times New Roman" w:cs="Times New Roman"/>
          <w:sz w:val="24"/>
          <w:szCs w:val="24"/>
        </w:rPr>
        <w:t xml:space="preserve">September </w:t>
      </w:r>
      <w:r w:rsidR="007F3E48">
        <w:rPr>
          <w:rFonts w:ascii="Times New Roman" w:hAnsi="Times New Roman" w:cs="Times New Roman"/>
          <w:sz w:val="24"/>
          <w:szCs w:val="24"/>
        </w:rPr>
        <w:t>10</w:t>
      </w:r>
      <w:r w:rsidR="00CE63AE">
        <w:rPr>
          <w:rFonts w:ascii="Times New Roman" w:hAnsi="Times New Roman" w:cs="Times New Roman"/>
          <w:sz w:val="24"/>
          <w:szCs w:val="24"/>
        </w:rPr>
        <w:t xml:space="preserve"> and 21</w:t>
      </w:r>
      <w:r w:rsidR="004E7476">
        <w:rPr>
          <w:rFonts w:ascii="Times New Roman" w:hAnsi="Times New Roman" w:cs="Times New Roman"/>
          <w:sz w:val="24"/>
          <w:szCs w:val="24"/>
        </w:rPr>
        <w:t xml:space="preserve">, </w:t>
      </w:r>
      <w:r w:rsidR="00A431EF" w:rsidRPr="00A431EF">
        <w:rPr>
          <w:rFonts w:ascii="Times New Roman" w:hAnsi="Times New Roman" w:cs="Times New Roman"/>
          <w:sz w:val="24"/>
          <w:szCs w:val="24"/>
        </w:rPr>
        <w:t>2020</w:t>
      </w:r>
      <w:r w:rsidR="00615433">
        <w:rPr>
          <w:rFonts w:ascii="Times New Roman" w:hAnsi="Times New Roman" w:cs="Times New Roman"/>
          <w:sz w:val="24"/>
          <w:szCs w:val="24"/>
        </w:rPr>
        <w:t>.</w:t>
      </w:r>
    </w:p>
    <w:p w14:paraId="1C0B660F" w14:textId="3E95394F" w:rsidR="00540806" w:rsidRDefault="001B5A2A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n </w:t>
      </w:r>
      <w:r w:rsidR="00E77575">
        <w:rPr>
          <w:rFonts w:ascii="Times New Roman" w:hAnsi="Times New Roman" w:cs="Times New Roman"/>
          <w:sz w:val="24"/>
          <w:szCs w:val="24"/>
        </w:rPr>
        <w:t>November 6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, 2020, Order No. </w:t>
      </w:r>
      <w:r w:rsidR="00E77575">
        <w:rPr>
          <w:rFonts w:ascii="Times New Roman" w:hAnsi="Times New Roman" w:cs="Times New Roman"/>
          <w:sz w:val="24"/>
          <w:szCs w:val="24"/>
        </w:rPr>
        <w:t>7</w:t>
      </w:r>
      <w:r w:rsidR="008B436B">
        <w:rPr>
          <w:rFonts w:ascii="Times New Roman" w:hAnsi="Times New Roman" w:cs="Times New Roman"/>
          <w:sz w:val="24"/>
          <w:szCs w:val="24"/>
        </w:rPr>
        <w:t xml:space="preserve"> was </w:t>
      </w:r>
      <w:r w:rsidR="000B15A1">
        <w:rPr>
          <w:rFonts w:ascii="Times New Roman" w:hAnsi="Times New Roman" w:cs="Times New Roman"/>
          <w:sz w:val="24"/>
          <w:szCs w:val="24"/>
        </w:rPr>
        <w:t>fil</w:t>
      </w:r>
      <w:r w:rsidR="008B436B">
        <w:rPr>
          <w:rFonts w:ascii="Times New Roman" w:hAnsi="Times New Roman" w:cs="Times New Roman"/>
          <w:sz w:val="24"/>
          <w:szCs w:val="24"/>
        </w:rPr>
        <w:t>ed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, requiring Staff to file a recommendation </w:t>
      </w:r>
      <w:r w:rsidR="00C03AE7">
        <w:rPr>
          <w:rFonts w:ascii="Times New Roman" w:hAnsi="Times New Roman" w:cs="Times New Roman"/>
          <w:sz w:val="24"/>
          <w:szCs w:val="24"/>
        </w:rPr>
        <w:t>on the sufficiency of notice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 by </w:t>
      </w:r>
      <w:r w:rsidR="00C03AE7">
        <w:rPr>
          <w:rFonts w:ascii="Times New Roman" w:hAnsi="Times New Roman" w:cs="Times New Roman"/>
          <w:sz w:val="24"/>
          <w:szCs w:val="24"/>
        </w:rPr>
        <w:t>December 31</w:t>
      </w:r>
      <w:r w:rsidR="00C54422" w:rsidRPr="00C54422">
        <w:rPr>
          <w:rFonts w:ascii="Times New Roman" w:hAnsi="Times New Roman" w:cs="Times New Roman"/>
          <w:sz w:val="24"/>
          <w:szCs w:val="24"/>
        </w:rPr>
        <w:t>, 2020.</w:t>
      </w:r>
      <w:r w:rsidR="008B436B">
        <w:rPr>
          <w:rFonts w:ascii="Times New Roman" w:hAnsi="Times New Roman" w:cs="Times New Roman"/>
          <w:sz w:val="24"/>
          <w:szCs w:val="24"/>
        </w:rPr>
        <w:t xml:space="preserve"> 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 </w:t>
      </w:r>
      <w:r w:rsidR="008B436B">
        <w:rPr>
          <w:rFonts w:ascii="Times New Roman" w:hAnsi="Times New Roman" w:cs="Times New Roman"/>
          <w:sz w:val="24"/>
          <w:szCs w:val="24"/>
        </w:rPr>
        <w:t>T</w:t>
      </w:r>
      <w:r w:rsidR="00C54422" w:rsidRPr="00C54422">
        <w:rPr>
          <w:rFonts w:ascii="Times New Roman" w:hAnsi="Times New Roman" w:cs="Times New Roman"/>
          <w:sz w:val="24"/>
          <w:szCs w:val="24"/>
        </w:rPr>
        <w:t>his pleading</w:t>
      </w:r>
      <w:r w:rsidR="008B436B">
        <w:rPr>
          <w:rFonts w:ascii="Times New Roman" w:hAnsi="Times New Roman" w:cs="Times New Roman"/>
          <w:sz w:val="24"/>
          <w:szCs w:val="24"/>
        </w:rPr>
        <w:t>, therefore,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 is timely filed</w:t>
      </w:r>
      <w:r w:rsidR="005408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FCF6" w14:textId="77777777" w:rsidR="0035571D" w:rsidRPr="00AF343D" w:rsidRDefault="0035571D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5717B3" w14:textId="2B795C69" w:rsidR="00C725BC" w:rsidRPr="008B436B" w:rsidRDefault="00C03AE7" w:rsidP="00FC641A">
      <w:pPr>
        <w:pStyle w:val="ListParagraph"/>
        <w:numPr>
          <w:ilvl w:val="0"/>
          <w:numId w:val="11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caps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Notice</w:t>
      </w:r>
    </w:p>
    <w:p w14:paraId="4B7E0058" w14:textId="6F36DA47" w:rsidR="00D50F39" w:rsidRDefault="00C03AE7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AE7">
        <w:rPr>
          <w:rFonts w:ascii="Times New Roman" w:hAnsi="Times New Roman" w:cs="Times New Roman"/>
          <w:sz w:val="24"/>
          <w:szCs w:val="24"/>
        </w:rPr>
        <w:t xml:space="preserve">Staff has reviewed the proof of notice filed by CSWR-Texas on </w:t>
      </w:r>
      <w:r w:rsidR="007C0A94">
        <w:rPr>
          <w:rFonts w:ascii="Times New Roman" w:hAnsi="Times New Roman" w:cs="Times New Roman"/>
          <w:sz w:val="24"/>
          <w:szCs w:val="24"/>
        </w:rPr>
        <w:t>December</w:t>
      </w:r>
      <w:r w:rsidRPr="00C03AE7">
        <w:rPr>
          <w:rFonts w:ascii="Times New Roman" w:hAnsi="Times New Roman" w:cs="Times New Roman"/>
          <w:sz w:val="24"/>
          <w:szCs w:val="24"/>
        </w:rPr>
        <w:t xml:space="preserve"> </w:t>
      </w:r>
      <w:r w:rsidR="00FC641A">
        <w:rPr>
          <w:rFonts w:ascii="Times New Roman" w:hAnsi="Times New Roman" w:cs="Times New Roman"/>
          <w:sz w:val="24"/>
          <w:szCs w:val="24"/>
        </w:rPr>
        <w:t xml:space="preserve">16 and </w:t>
      </w:r>
      <w:r w:rsidRPr="00C03AE7">
        <w:rPr>
          <w:rFonts w:ascii="Times New Roman" w:hAnsi="Times New Roman" w:cs="Times New Roman"/>
          <w:sz w:val="24"/>
          <w:szCs w:val="24"/>
        </w:rPr>
        <w:t>1</w:t>
      </w:r>
      <w:r w:rsidR="007C0A94">
        <w:rPr>
          <w:rFonts w:ascii="Times New Roman" w:hAnsi="Times New Roman" w:cs="Times New Roman"/>
          <w:sz w:val="24"/>
          <w:szCs w:val="24"/>
        </w:rPr>
        <w:t>8</w:t>
      </w:r>
      <w:r w:rsidRPr="00C03AE7">
        <w:rPr>
          <w:rFonts w:ascii="Times New Roman" w:hAnsi="Times New Roman" w:cs="Times New Roman"/>
          <w:sz w:val="24"/>
          <w:szCs w:val="24"/>
        </w:rPr>
        <w:t xml:space="preserve">, 2020. CSWR-Texas filed an affidavit attesting to the provision of notice to current customers, neighboring utilities, and affected parties on </w:t>
      </w:r>
      <w:r w:rsidR="007C0A94">
        <w:rPr>
          <w:rFonts w:ascii="Times New Roman" w:hAnsi="Times New Roman" w:cs="Times New Roman"/>
          <w:sz w:val="24"/>
          <w:szCs w:val="24"/>
        </w:rPr>
        <w:t>December</w:t>
      </w:r>
      <w:r w:rsidRPr="00C03AE7">
        <w:rPr>
          <w:rFonts w:ascii="Times New Roman" w:hAnsi="Times New Roman" w:cs="Times New Roman"/>
          <w:sz w:val="24"/>
          <w:szCs w:val="24"/>
        </w:rPr>
        <w:t xml:space="preserve"> </w:t>
      </w:r>
      <w:r w:rsidR="007C0A94">
        <w:rPr>
          <w:rFonts w:ascii="Times New Roman" w:hAnsi="Times New Roman" w:cs="Times New Roman"/>
          <w:sz w:val="24"/>
          <w:szCs w:val="24"/>
        </w:rPr>
        <w:t>3</w:t>
      </w:r>
      <w:r w:rsidRPr="00C03AE7">
        <w:rPr>
          <w:rFonts w:ascii="Times New Roman" w:hAnsi="Times New Roman" w:cs="Times New Roman"/>
          <w:sz w:val="24"/>
          <w:szCs w:val="24"/>
        </w:rPr>
        <w:t xml:space="preserve">, 2020. </w:t>
      </w:r>
      <w:r w:rsidR="00CF68DA">
        <w:rPr>
          <w:rFonts w:ascii="Times New Roman" w:hAnsi="Times New Roman" w:cs="Times New Roman"/>
          <w:sz w:val="24"/>
          <w:szCs w:val="24"/>
        </w:rPr>
        <w:t xml:space="preserve"> </w:t>
      </w:r>
      <w:r w:rsidRPr="00C03AE7">
        <w:rPr>
          <w:rFonts w:ascii="Times New Roman" w:hAnsi="Times New Roman" w:cs="Times New Roman"/>
          <w:sz w:val="24"/>
          <w:szCs w:val="24"/>
        </w:rPr>
        <w:t xml:space="preserve">CSWR-Texas also filed a copy of the notice and maps sent. </w:t>
      </w:r>
      <w:r w:rsidR="00CF68DA">
        <w:rPr>
          <w:rFonts w:ascii="Times New Roman" w:hAnsi="Times New Roman" w:cs="Times New Roman"/>
          <w:sz w:val="24"/>
          <w:szCs w:val="24"/>
        </w:rPr>
        <w:t xml:space="preserve"> </w:t>
      </w:r>
      <w:r w:rsidRPr="00C03AE7">
        <w:rPr>
          <w:rFonts w:ascii="Times New Roman" w:hAnsi="Times New Roman" w:cs="Times New Roman"/>
          <w:sz w:val="24"/>
          <w:szCs w:val="24"/>
        </w:rPr>
        <w:t>CSWR-Texas filed the affidavit in the docket within 30 days of the date of notice.</w:t>
      </w:r>
      <w:r w:rsidR="00CF68DA">
        <w:rPr>
          <w:rFonts w:ascii="Times New Roman" w:hAnsi="Times New Roman" w:cs="Times New Roman"/>
          <w:sz w:val="24"/>
          <w:szCs w:val="24"/>
        </w:rPr>
        <w:t xml:space="preserve">  </w:t>
      </w:r>
      <w:r w:rsidR="00950510">
        <w:rPr>
          <w:rFonts w:ascii="Times New Roman" w:hAnsi="Times New Roman" w:cs="Times New Roman"/>
          <w:sz w:val="24"/>
          <w:szCs w:val="24"/>
        </w:rPr>
        <w:t xml:space="preserve">Additionally, notice was published in the </w:t>
      </w:r>
      <w:r w:rsidR="00950510">
        <w:rPr>
          <w:rFonts w:ascii="Times New Roman" w:hAnsi="Times New Roman" w:cs="Times New Roman"/>
          <w:i/>
          <w:iCs/>
          <w:sz w:val="24"/>
          <w:szCs w:val="24"/>
        </w:rPr>
        <w:t>Seguin Gazette</w:t>
      </w:r>
      <w:r w:rsidR="00560617">
        <w:rPr>
          <w:rFonts w:ascii="Times New Roman" w:hAnsi="Times New Roman" w:cs="Times New Roman"/>
          <w:sz w:val="24"/>
          <w:szCs w:val="24"/>
        </w:rPr>
        <w:t>, a newspaper of general circulation in Guadalupe County,</w:t>
      </w:r>
      <w:r w:rsidR="00950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50510">
        <w:rPr>
          <w:rFonts w:ascii="Times New Roman" w:hAnsi="Times New Roman" w:cs="Times New Roman"/>
          <w:sz w:val="24"/>
          <w:szCs w:val="24"/>
        </w:rPr>
        <w:t xml:space="preserve">on December 6 and 13, 2020, and in the </w:t>
      </w:r>
      <w:r w:rsidR="00560617">
        <w:rPr>
          <w:rFonts w:ascii="Times New Roman" w:hAnsi="Times New Roman" w:cs="Times New Roman"/>
          <w:i/>
          <w:iCs/>
          <w:sz w:val="24"/>
          <w:szCs w:val="24"/>
        </w:rPr>
        <w:t xml:space="preserve">Wilson County </w:t>
      </w:r>
      <w:r w:rsidR="00560617" w:rsidRPr="00560617">
        <w:rPr>
          <w:rFonts w:ascii="Times New Roman" w:hAnsi="Times New Roman" w:cs="Times New Roman"/>
          <w:i/>
          <w:iCs/>
          <w:sz w:val="24"/>
          <w:szCs w:val="24"/>
        </w:rPr>
        <w:t>News</w:t>
      </w:r>
      <w:r w:rsidR="00560617">
        <w:rPr>
          <w:rFonts w:ascii="Times New Roman" w:hAnsi="Times New Roman" w:cs="Times New Roman"/>
          <w:sz w:val="24"/>
          <w:szCs w:val="24"/>
        </w:rPr>
        <w:t xml:space="preserve">, a newspaper of general circulation in Wilson County, on December 2 and 9, 2020.  </w:t>
      </w:r>
    </w:p>
    <w:p w14:paraId="250BEE90" w14:textId="47356A27" w:rsidR="0035571D" w:rsidRDefault="00CF68DA" w:rsidP="00FC64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0617">
        <w:rPr>
          <w:rFonts w:ascii="Times New Roman" w:hAnsi="Times New Roman" w:cs="Times New Roman"/>
          <w:sz w:val="24"/>
          <w:szCs w:val="24"/>
        </w:rPr>
        <w:lastRenderedPageBreak/>
        <w:t>After</w:t>
      </w:r>
      <w:r>
        <w:rPr>
          <w:rFonts w:ascii="Times New Roman" w:hAnsi="Times New Roman" w:cs="Times New Roman"/>
          <w:sz w:val="24"/>
          <w:szCs w:val="24"/>
        </w:rPr>
        <w:t xml:space="preserve"> review, Staff recommends </w:t>
      </w:r>
      <w:r w:rsidRPr="00CF68DA">
        <w:rPr>
          <w:rFonts w:ascii="Times New Roman" w:hAnsi="Times New Roman" w:cs="Times New Roman"/>
          <w:sz w:val="24"/>
          <w:szCs w:val="24"/>
        </w:rPr>
        <w:t>that CSWR-Texas provided notice in accordance with Staff</w:t>
      </w:r>
      <w:r>
        <w:rPr>
          <w:rFonts w:ascii="Times New Roman" w:hAnsi="Times New Roman" w:cs="Times New Roman"/>
          <w:sz w:val="24"/>
          <w:szCs w:val="24"/>
        </w:rPr>
        <w:t>’s</w:t>
      </w:r>
      <w:r w:rsidRPr="00CF68DA">
        <w:rPr>
          <w:rFonts w:ascii="Times New Roman" w:hAnsi="Times New Roman" w:cs="Times New Roman"/>
          <w:sz w:val="24"/>
          <w:szCs w:val="24"/>
        </w:rPr>
        <w:t xml:space="preserve"> Recommendation on Administrative Completeness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8DA">
        <w:rPr>
          <w:rFonts w:ascii="Times New Roman" w:hAnsi="Times New Roman" w:cs="Times New Roman"/>
          <w:sz w:val="24"/>
          <w:szCs w:val="24"/>
        </w:rPr>
        <w:t xml:space="preserve">Proposed </w:t>
      </w:r>
      <w:r w:rsidR="000760CF">
        <w:rPr>
          <w:rFonts w:ascii="Times New Roman" w:hAnsi="Times New Roman" w:cs="Times New Roman"/>
          <w:sz w:val="24"/>
          <w:szCs w:val="24"/>
        </w:rPr>
        <w:t>Procedural Schedule</w:t>
      </w:r>
      <w:r w:rsidRPr="00CF68DA">
        <w:rPr>
          <w:rFonts w:ascii="Times New Roman" w:hAnsi="Times New Roman" w:cs="Times New Roman"/>
          <w:sz w:val="24"/>
          <w:szCs w:val="24"/>
        </w:rPr>
        <w:t xml:space="preserve"> filed on </w:t>
      </w:r>
      <w:r>
        <w:rPr>
          <w:rFonts w:ascii="Times New Roman" w:hAnsi="Times New Roman" w:cs="Times New Roman"/>
          <w:sz w:val="24"/>
          <w:szCs w:val="24"/>
        </w:rPr>
        <w:t>November 5</w:t>
      </w:r>
      <w:r w:rsidRPr="00CF68DA">
        <w:rPr>
          <w:rFonts w:ascii="Times New Roman" w:hAnsi="Times New Roman" w:cs="Times New Roman"/>
          <w:sz w:val="24"/>
          <w:szCs w:val="24"/>
        </w:rPr>
        <w:t xml:space="preserve">, 2020. </w:t>
      </w:r>
      <w:r w:rsidR="000760CF">
        <w:rPr>
          <w:rFonts w:ascii="Times New Roman" w:hAnsi="Times New Roman" w:cs="Times New Roman"/>
          <w:sz w:val="24"/>
          <w:szCs w:val="24"/>
        </w:rPr>
        <w:t xml:space="preserve"> </w:t>
      </w:r>
      <w:r w:rsidRPr="00CF68DA">
        <w:rPr>
          <w:rFonts w:ascii="Times New Roman" w:hAnsi="Times New Roman" w:cs="Times New Roman"/>
          <w:sz w:val="24"/>
          <w:szCs w:val="24"/>
        </w:rPr>
        <w:t>Therefore, Staff recommends that CSWR-Texas</w:t>
      </w:r>
      <w:r w:rsidR="00FC641A">
        <w:rPr>
          <w:rFonts w:ascii="Times New Roman" w:hAnsi="Times New Roman" w:cs="Times New Roman"/>
          <w:sz w:val="24"/>
          <w:szCs w:val="24"/>
        </w:rPr>
        <w:t>’</w:t>
      </w:r>
      <w:r w:rsidRPr="00CF68DA">
        <w:rPr>
          <w:rFonts w:ascii="Times New Roman" w:hAnsi="Times New Roman" w:cs="Times New Roman"/>
          <w:sz w:val="24"/>
          <w:szCs w:val="24"/>
        </w:rPr>
        <w:t xml:space="preserve">s notice be deemed </w:t>
      </w:r>
      <w:proofErr w:type="gramStart"/>
      <w:r w:rsidRPr="00CF68DA">
        <w:rPr>
          <w:rFonts w:ascii="Times New Roman" w:hAnsi="Times New Roman" w:cs="Times New Roman"/>
          <w:sz w:val="24"/>
          <w:szCs w:val="24"/>
        </w:rPr>
        <w:t>sufficient</w:t>
      </w:r>
      <w:proofErr w:type="gramEnd"/>
      <w:r w:rsidR="00D66DCE">
        <w:rPr>
          <w:rFonts w:ascii="Times New Roman" w:hAnsi="Times New Roman" w:cs="Times New Roman"/>
          <w:sz w:val="24"/>
          <w:szCs w:val="24"/>
        </w:rPr>
        <w:t>.</w:t>
      </w:r>
    </w:p>
    <w:p w14:paraId="29A3AA29" w14:textId="06C3BB0B" w:rsidR="00D66DCE" w:rsidRDefault="00D66DCE" w:rsidP="00FC64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40BB" w14:textId="4D1A37C0" w:rsidR="008201CC" w:rsidRDefault="00D66DCE" w:rsidP="00FC641A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hAnsi="Times New Roman" w:cs="Times New Roman"/>
          <w:b/>
          <w:bCs/>
          <w:smallCaps/>
          <w:sz w:val="24"/>
          <w:szCs w:val="24"/>
        </w:rPr>
        <w:t>III.</w:t>
      </w:r>
      <w:r>
        <w:rPr>
          <w:rFonts w:ascii="Times New Roman" w:hAnsi="Times New Roman" w:cs="Times New Roman"/>
          <w:b/>
          <w:bCs/>
          <w:smallCaps/>
          <w:sz w:val="24"/>
          <w:szCs w:val="24"/>
        </w:rPr>
        <w:tab/>
        <w:t>Proposed Procedural Schedule</w:t>
      </w:r>
    </w:p>
    <w:p w14:paraId="5E26419F" w14:textId="69931846" w:rsidR="00AA6786" w:rsidRDefault="008201CC" w:rsidP="00FC64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5"/>
        <w:gridCol w:w="3145"/>
      </w:tblGrid>
      <w:tr w:rsidR="008201CC" w14:paraId="43EABD6F" w14:textId="77777777" w:rsidTr="008201CC">
        <w:tc>
          <w:tcPr>
            <w:tcW w:w="6205" w:type="dxa"/>
          </w:tcPr>
          <w:p w14:paraId="5DC6D546" w14:textId="3BFC1FF6" w:rsidR="008201CC" w:rsidRPr="008201CC" w:rsidRDefault="008201CC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145" w:type="dxa"/>
          </w:tcPr>
          <w:p w14:paraId="2FF0CCBA" w14:textId="3A87E099" w:rsidR="008201CC" w:rsidRPr="008201CC" w:rsidRDefault="008201CC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Event</w:t>
            </w:r>
          </w:p>
        </w:tc>
      </w:tr>
      <w:tr w:rsidR="004F5761" w14:paraId="17A0C064" w14:textId="77777777" w:rsidTr="008201CC">
        <w:tc>
          <w:tcPr>
            <w:tcW w:w="6205" w:type="dxa"/>
          </w:tcPr>
          <w:p w14:paraId="65EA8B69" w14:textId="402F8739" w:rsidR="004F5761" w:rsidRPr="004F5761" w:rsidRDefault="004F5761" w:rsidP="004F57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Notice completed</w:t>
            </w:r>
          </w:p>
        </w:tc>
        <w:tc>
          <w:tcPr>
            <w:tcW w:w="3145" w:type="dxa"/>
          </w:tcPr>
          <w:p w14:paraId="71F3235E" w14:textId="59CD4927" w:rsidR="004F5761" w:rsidRPr="00055D52" w:rsidRDefault="004F5761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52">
              <w:rPr>
                <w:rFonts w:ascii="Times New Roman" w:hAnsi="Times New Roman" w:cs="Times New Roman"/>
                <w:sz w:val="24"/>
                <w:szCs w:val="24"/>
              </w:rPr>
              <w:t xml:space="preserve">December </w:t>
            </w:r>
            <w:r w:rsidR="00055D52" w:rsidRPr="00055D52">
              <w:rPr>
                <w:rFonts w:ascii="Times New Roman" w:hAnsi="Times New Roman" w:cs="Times New Roman"/>
                <w:sz w:val="24"/>
                <w:szCs w:val="24"/>
              </w:rPr>
              <w:t>13, 2020</w:t>
            </w:r>
          </w:p>
        </w:tc>
      </w:tr>
      <w:tr w:rsidR="008201CC" w14:paraId="52A42DC4" w14:textId="77777777" w:rsidTr="008201CC">
        <w:tc>
          <w:tcPr>
            <w:tcW w:w="6205" w:type="dxa"/>
          </w:tcPr>
          <w:p w14:paraId="1F721834" w14:textId="40C50A69" w:rsidR="008201CC" w:rsidRDefault="002D7600" w:rsidP="00A348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Deadline </w:t>
            </w:r>
            <w:r w:rsidR="002A020D">
              <w:rPr>
                <w:rFonts w:ascii="Times New Roman" w:hAnsi="Times New Roman" w:cs="Times New Roman"/>
                <w:sz w:val="24"/>
                <w:szCs w:val="24"/>
              </w:rPr>
              <w:t>to file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DC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motion to intervene</w:t>
            </w:r>
          </w:p>
        </w:tc>
        <w:tc>
          <w:tcPr>
            <w:tcW w:w="3145" w:type="dxa"/>
          </w:tcPr>
          <w:p w14:paraId="7717444D" w14:textId="7AE95A4E" w:rsidR="008201CC" w:rsidRDefault="002D7600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January </w:t>
            </w:r>
            <w:r w:rsidR="000760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="004A2DC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8201CC" w14:paraId="4CC3FE39" w14:textId="77777777" w:rsidTr="008201CC">
        <w:tc>
          <w:tcPr>
            <w:tcW w:w="6205" w:type="dxa"/>
          </w:tcPr>
          <w:p w14:paraId="7F7C9257" w14:textId="67362552" w:rsidR="008201CC" w:rsidRDefault="002A020D" w:rsidP="00A348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20D">
              <w:rPr>
                <w:rFonts w:ascii="Times New Roman" w:hAnsi="Times New Roman" w:cs="Times New Roman"/>
                <w:sz w:val="24"/>
                <w:szCs w:val="24"/>
              </w:rPr>
              <w:t>Deadline for Commission Staff to request a hearing or file a recommendation on approval of the sale and on the CCN amendment</w:t>
            </w:r>
          </w:p>
        </w:tc>
        <w:tc>
          <w:tcPr>
            <w:tcW w:w="3145" w:type="dxa"/>
          </w:tcPr>
          <w:p w14:paraId="69070126" w14:textId="492939C0" w:rsidR="008201CC" w:rsidRDefault="002A020D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February</w:t>
            </w:r>
            <w:r w:rsidR="004F5761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8201CC" w14:paraId="159AE939" w14:textId="77777777" w:rsidTr="008201CC">
        <w:tc>
          <w:tcPr>
            <w:tcW w:w="6205" w:type="dxa"/>
          </w:tcPr>
          <w:p w14:paraId="15FCAE5F" w14:textId="6A9F7D74" w:rsidR="008201CC" w:rsidRDefault="002A020D" w:rsidP="00A348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Deadline for parties to file a response to Commission Staff’s recommendation on approval of the sale</w:t>
            </w:r>
          </w:p>
        </w:tc>
        <w:tc>
          <w:tcPr>
            <w:tcW w:w="3145" w:type="dxa"/>
          </w:tcPr>
          <w:p w14:paraId="19BA27F0" w14:textId="2FA882F5" w:rsidR="008201CC" w:rsidRDefault="002A020D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February </w:t>
            </w:r>
            <w:r w:rsidR="004F57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8201CC" w14:paraId="290BFCFE" w14:textId="77777777" w:rsidTr="008201CC">
        <w:tc>
          <w:tcPr>
            <w:tcW w:w="6205" w:type="dxa"/>
          </w:tcPr>
          <w:p w14:paraId="72F1EAAC" w14:textId="4526613A" w:rsidR="008201CC" w:rsidRDefault="00A348BE" w:rsidP="00A348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8BE">
              <w:rPr>
                <w:rFonts w:ascii="Times New Roman" w:hAnsi="Times New Roman" w:cs="Times New Roman"/>
                <w:sz w:val="24"/>
                <w:szCs w:val="24"/>
              </w:rPr>
              <w:t>Deadline for parties to file a joint motion 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admit evidence and proposed order approving sale and allowing transaction to proceed</w:t>
            </w:r>
          </w:p>
        </w:tc>
        <w:tc>
          <w:tcPr>
            <w:tcW w:w="3145" w:type="dxa"/>
          </w:tcPr>
          <w:p w14:paraId="45C4C6D0" w14:textId="23429BC0" w:rsidR="008201CC" w:rsidRDefault="00186BF7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March </w:t>
            </w:r>
            <w:r w:rsidR="004F5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4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8201CC" w14:paraId="119E8E92" w14:textId="77777777" w:rsidTr="008201CC">
        <w:tc>
          <w:tcPr>
            <w:tcW w:w="6205" w:type="dxa"/>
          </w:tcPr>
          <w:p w14:paraId="4BF57789" w14:textId="22F8B5F7" w:rsidR="008201CC" w:rsidRDefault="00055D52" w:rsidP="00A348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D5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5D52">
              <w:rPr>
                <w:rFonts w:ascii="Times New Roman" w:hAnsi="Times New Roman" w:cs="Times New Roman"/>
                <w:sz w:val="24"/>
                <w:szCs w:val="24"/>
              </w:rPr>
              <w:t>day deadline for the Commission to approve the sale or require a hearing</w:t>
            </w:r>
          </w:p>
        </w:tc>
        <w:tc>
          <w:tcPr>
            <w:tcW w:w="3145" w:type="dxa"/>
          </w:tcPr>
          <w:p w14:paraId="22F7A5C0" w14:textId="0FA1F59F" w:rsidR="008201CC" w:rsidRDefault="00055D52" w:rsidP="008201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 12, 2021</w:t>
            </w:r>
            <w:r w:rsidR="008043B3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</w:tbl>
    <w:p w14:paraId="4F421062" w14:textId="347B68E0" w:rsidR="0000352D" w:rsidRDefault="0000352D" w:rsidP="00BF1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33B14" w14:textId="77777777" w:rsidR="0000352D" w:rsidRPr="0067604D" w:rsidRDefault="0000352D" w:rsidP="00355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962E568" w14:textId="2C97D636" w:rsidR="0067604D" w:rsidRPr="00DA466F" w:rsidRDefault="00DA466F" w:rsidP="00782953">
      <w:pPr>
        <w:numPr>
          <w:ilvl w:val="0"/>
          <w:numId w:val="18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C</w:t>
      </w:r>
      <w:r w:rsidRPr="00DA466F">
        <w:rPr>
          <w:rFonts w:ascii="Times New Roman" w:hAnsi="Times New Roman" w:cs="Times New Roman"/>
          <w:b/>
          <w:smallCaps/>
          <w:sz w:val="24"/>
          <w:szCs w:val="24"/>
        </w:rPr>
        <w:t>onclusion</w:t>
      </w:r>
    </w:p>
    <w:p w14:paraId="52079EAC" w14:textId="10159A71" w:rsidR="0067604D" w:rsidRPr="0067604D" w:rsidRDefault="0067604D" w:rsidP="0067604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DA466F">
        <w:rPr>
          <w:rFonts w:ascii="Times New Roman" w:hAnsi="Times New Roman" w:cs="Times New Roman"/>
          <w:sz w:val="24"/>
          <w:szCs w:val="24"/>
        </w:rPr>
        <w:t>Staff respectfully requests the issuance of an order consistent with the foregoing recommendation</w:t>
      </w:r>
      <w:r w:rsidRPr="0067604D">
        <w:rPr>
          <w:rFonts w:ascii="Times New Roman" w:hAnsi="Times New Roman" w:cs="Times New Roman"/>
          <w:sz w:val="24"/>
          <w:szCs w:val="24"/>
        </w:rPr>
        <w:t>.</w:t>
      </w:r>
    </w:p>
    <w:p w14:paraId="62FB40C3" w14:textId="77777777" w:rsidR="00BF112A" w:rsidRDefault="00BF112A" w:rsidP="007D37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847D52" w14:textId="77777777" w:rsidR="005A4611" w:rsidRDefault="005A4611" w:rsidP="007D37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CCDE4ED" w14:textId="77777777" w:rsidR="005A4611" w:rsidRDefault="005A4611" w:rsidP="007D37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319F0F" w14:textId="77777777" w:rsidR="005A4611" w:rsidRDefault="005A4611" w:rsidP="007D37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51D40787" w:rsidR="00E75855" w:rsidRDefault="00E75855" w:rsidP="007D3759">
      <w:pPr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12A"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="00590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12A">
        <w:rPr>
          <w:rFonts w:ascii="Times New Roman" w:eastAsia="Times New Roman" w:hAnsi="Times New Roman" w:cs="Times New Roman"/>
          <w:sz w:val="24"/>
          <w:szCs w:val="24"/>
        </w:rPr>
        <w:t>31</w:t>
      </w:r>
      <w:r w:rsidR="0059076C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546C6285" w14:textId="77777777" w:rsidR="005A4611" w:rsidRDefault="005A4611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60AFD432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9B5177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2BBB23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Eleanor D’Ambrosio</w:t>
      </w:r>
    </w:p>
    <w:p w14:paraId="4AB6E9E2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Managing Attorney</w:t>
      </w:r>
    </w:p>
    <w:p w14:paraId="66375778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742384A9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576D3020" w14:textId="67946B89" w:rsidR="00DA466F" w:rsidRPr="00DA466F" w:rsidRDefault="00DA466F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  <w:u w:val="single"/>
        </w:rPr>
      </w:pPr>
      <w:r w:rsidRPr="00DA466F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DA466F">
        <w:rPr>
          <w:rFonts w:ascii="Times New Roman" w:hAnsi="Times New Roman" w:cs="Times New Roman"/>
          <w:i/>
          <w:iCs/>
          <w:sz w:val="24"/>
          <w:szCs w:val="24"/>
          <w:u w:val="single"/>
        </w:rPr>
        <w:t>s</w:t>
      </w:r>
      <w:r w:rsidRPr="00DA466F">
        <w:rPr>
          <w:rFonts w:ascii="Times New Roman" w:hAnsi="Times New Roman" w:cs="Times New Roman"/>
          <w:sz w:val="24"/>
          <w:szCs w:val="24"/>
          <w:u w:val="single"/>
        </w:rPr>
        <w:t>/ Creighton R. McMurray</w:t>
      </w:r>
    </w:p>
    <w:p w14:paraId="0BBE7582" w14:textId="27D2A769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Creighton R. McMurray</w:t>
      </w:r>
    </w:p>
    <w:p w14:paraId="24AEBC84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State Bar No. 24109536</w:t>
      </w:r>
    </w:p>
    <w:p w14:paraId="5E82E7F2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5F092081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P.O. Box 13326</w:t>
      </w:r>
    </w:p>
    <w:p w14:paraId="7C30DCC9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799308BF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(512) 936-7275</w:t>
      </w:r>
    </w:p>
    <w:p w14:paraId="18C37FCD" w14:textId="77777777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1F0A8B0E" w14:textId="77777777" w:rsidR="00CE63AE" w:rsidRPr="00CE63AE" w:rsidRDefault="00CE63AE" w:rsidP="00CE63AE">
      <w:pPr>
        <w:tabs>
          <w:tab w:val="left" w:pos="8355"/>
        </w:tabs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creighton.mcmurray@puc.texas.gov</w:t>
      </w:r>
    </w:p>
    <w:p w14:paraId="2D74E8DC" w14:textId="0077FABE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AC88A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E5D25D" w14:textId="77777777" w:rsidR="00BF112A" w:rsidRDefault="00BF112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04294A" w14:textId="6EF7863D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</w:t>
      </w:r>
      <w:r w:rsidR="00CE63AE">
        <w:rPr>
          <w:rFonts w:ascii="Times New Roman" w:eastAsia="Times New Roman" w:hAnsi="Times New Roman" w:cs="Times New Roman"/>
          <w:b/>
          <w:caps/>
          <w:sz w:val="24"/>
          <w:szCs w:val="24"/>
        </w:rPr>
        <w:t>003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4ACE7F54" w:rsidR="00620EFA" w:rsidRP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BF112A">
        <w:rPr>
          <w:rFonts w:ascii="Times New Roman" w:eastAsia="Times New Roman" w:hAnsi="Times New Roman" w:cs="Times New Roman"/>
          <w:sz w:val="24"/>
          <w:szCs w:val="24"/>
        </w:rPr>
        <w:t>Dec</w:t>
      </w:r>
      <w:r w:rsidR="0059076C">
        <w:rPr>
          <w:rFonts w:ascii="Times New Roman" w:eastAsia="Times New Roman" w:hAnsi="Times New Roman" w:cs="Times New Roman"/>
          <w:sz w:val="24"/>
          <w:szCs w:val="24"/>
        </w:rPr>
        <w:t xml:space="preserve">ember </w:t>
      </w:r>
      <w:r w:rsidR="00BF112A">
        <w:rPr>
          <w:rFonts w:ascii="Times New Roman" w:eastAsia="Times New Roman" w:hAnsi="Times New Roman" w:cs="Times New Roman"/>
          <w:sz w:val="24"/>
          <w:szCs w:val="24"/>
        </w:rPr>
        <w:t>31</w:t>
      </w:r>
      <w:r w:rsidR="00C74138">
        <w:rPr>
          <w:rFonts w:ascii="Times New Roman" w:eastAsia="Times New Roman" w:hAnsi="Times New Roman" w:cs="Times New Roman"/>
          <w:sz w:val="24"/>
          <w:szCs w:val="24"/>
        </w:rPr>
        <w:t>, 2020</w:t>
      </w: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7AFFFCD2" w14:textId="77777777" w:rsidR="00620EFA" w:rsidRPr="00620EFA" w:rsidRDefault="00620EFA" w:rsidP="00620EF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2014EF" w14:textId="77777777" w:rsidR="00DA466F" w:rsidRPr="00DA466F" w:rsidRDefault="00DA466F" w:rsidP="00DA466F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  <w:u w:val="single"/>
        </w:rPr>
      </w:pPr>
      <w:r w:rsidRPr="00DA466F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DA466F">
        <w:rPr>
          <w:rFonts w:ascii="Times New Roman" w:hAnsi="Times New Roman" w:cs="Times New Roman"/>
          <w:i/>
          <w:iCs/>
          <w:sz w:val="24"/>
          <w:szCs w:val="24"/>
          <w:u w:val="single"/>
        </w:rPr>
        <w:t>s</w:t>
      </w:r>
      <w:r w:rsidRPr="00DA466F">
        <w:rPr>
          <w:rFonts w:ascii="Times New Roman" w:hAnsi="Times New Roman" w:cs="Times New Roman"/>
          <w:sz w:val="24"/>
          <w:szCs w:val="24"/>
          <w:u w:val="single"/>
        </w:rPr>
        <w:t>/ Creighton R. McMurray</w:t>
      </w:r>
    </w:p>
    <w:p w14:paraId="46433C7A" w14:textId="432280B6" w:rsidR="00CE63AE" w:rsidRPr="00CE63AE" w:rsidRDefault="00CE63AE" w:rsidP="00CE63A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CE63AE">
        <w:rPr>
          <w:rFonts w:ascii="Times New Roman" w:hAnsi="Times New Roman" w:cs="Times New Roman"/>
          <w:sz w:val="24"/>
          <w:szCs w:val="24"/>
        </w:rPr>
        <w:t>Creighton R. McMurray</w:t>
      </w:r>
    </w:p>
    <w:p w14:paraId="29ACD5AD" w14:textId="1C7400D2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CD3FE" w14:textId="77777777" w:rsidR="006B1CD9" w:rsidRDefault="006B1CD9" w:rsidP="005E037E">
      <w:pPr>
        <w:spacing w:after="0" w:line="240" w:lineRule="auto"/>
      </w:pPr>
      <w:r>
        <w:separator/>
      </w:r>
    </w:p>
  </w:endnote>
  <w:endnote w:type="continuationSeparator" w:id="0">
    <w:p w14:paraId="03EB433E" w14:textId="77777777" w:rsidR="006B1CD9" w:rsidRDefault="006B1CD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F1CA9" w14:textId="77777777" w:rsidR="006B1CD9" w:rsidRDefault="006B1CD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B739CE6" w14:textId="77777777" w:rsidR="006B1CD9" w:rsidRDefault="006B1CD9" w:rsidP="005E037E">
      <w:pPr>
        <w:spacing w:after="0" w:line="240" w:lineRule="auto"/>
      </w:pPr>
      <w:r>
        <w:continuationSeparator/>
      </w:r>
    </w:p>
  </w:footnote>
  <w:footnote w:id="1">
    <w:p w14:paraId="653A4A42" w14:textId="711C6073" w:rsidR="004A2DC5" w:rsidRPr="004A2DC5" w:rsidRDefault="004A2DC5" w:rsidP="00D3198D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4A2DC5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 </w:t>
      </w:r>
      <w:r w:rsidR="00FC641A">
        <w:rPr>
          <w:rFonts w:ascii="Times New Roman" w:hAnsi="Times New Roman" w:cs="Times New Roman"/>
        </w:rPr>
        <w:t>Under</w:t>
      </w:r>
      <w:r w:rsidRPr="004A2DC5">
        <w:rPr>
          <w:rFonts w:ascii="Times New Roman" w:hAnsi="Times New Roman" w:cs="Times New Roman"/>
        </w:rPr>
        <w:t xml:space="preserve"> 16 T</w:t>
      </w:r>
      <w:r w:rsidR="00217501">
        <w:rPr>
          <w:rFonts w:ascii="Times New Roman" w:hAnsi="Times New Roman" w:cs="Times New Roman"/>
        </w:rPr>
        <w:t>ex</w:t>
      </w:r>
      <w:r w:rsidR="00FC641A">
        <w:rPr>
          <w:rFonts w:ascii="Times New Roman" w:hAnsi="Times New Roman" w:cs="Times New Roman"/>
        </w:rPr>
        <w:t>.</w:t>
      </w:r>
      <w:r w:rsidR="00217501">
        <w:rPr>
          <w:rFonts w:ascii="Times New Roman" w:hAnsi="Times New Roman" w:cs="Times New Roman"/>
        </w:rPr>
        <w:t xml:space="preserve"> </w:t>
      </w:r>
      <w:r w:rsidRPr="004A2DC5">
        <w:rPr>
          <w:rFonts w:ascii="Times New Roman" w:hAnsi="Times New Roman" w:cs="Times New Roman"/>
        </w:rPr>
        <w:t>A</w:t>
      </w:r>
      <w:r w:rsidR="00217501">
        <w:rPr>
          <w:rFonts w:ascii="Times New Roman" w:hAnsi="Times New Roman" w:cs="Times New Roman"/>
        </w:rPr>
        <w:t>dmin</w:t>
      </w:r>
      <w:r w:rsidR="00FC641A">
        <w:rPr>
          <w:rFonts w:ascii="Times New Roman" w:hAnsi="Times New Roman" w:cs="Times New Roman"/>
        </w:rPr>
        <w:t>.</w:t>
      </w:r>
      <w:r w:rsidR="00217501">
        <w:rPr>
          <w:rFonts w:ascii="Times New Roman" w:hAnsi="Times New Roman" w:cs="Times New Roman"/>
        </w:rPr>
        <w:t xml:space="preserve"> </w:t>
      </w:r>
      <w:r w:rsidRPr="004A2DC5">
        <w:rPr>
          <w:rFonts w:ascii="Times New Roman" w:hAnsi="Times New Roman" w:cs="Times New Roman"/>
        </w:rPr>
        <w:t>C</w:t>
      </w:r>
      <w:r w:rsidR="00217501">
        <w:rPr>
          <w:rFonts w:ascii="Times New Roman" w:hAnsi="Times New Roman" w:cs="Times New Roman"/>
        </w:rPr>
        <w:t>ode</w:t>
      </w:r>
      <w:r w:rsidRPr="004A2DC5">
        <w:rPr>
          <w:rFonts w:ascii="Times New Roman" w:hAnsi="Times New Roman" w:cs="Times New Roman"/>
        </w:rPr>
        <w:t xml:space="preserve"> </w:t>
      </w:r>
      <w:r w:rsidR="008043B3">
        <w:rPr>
          <w:rFonts w:ascii="Times New Roman" w:hAnsi="Times New Roman" w:cs="Times New Roman"/>
        </w:rPr>
        <w:t xml:space="preserve">(TAC) </w:t>
      </w:r>
      <w:r w:rsidRPr="004A2DC5">
        <w:rPr>
          <w:rFonts w:ascii="Times New Roman" w:hAnsi="Times New Roman" w:cs="Times New Roman"/>
        </w:rPr>
        <w:t xml:space="preserve">§ 24.239(b), the intervention period shall not be less than 30 days unless good cause is shown.  Notice was mailed on </w:t>
      </w:r>
      <w:r w:rsidR="00217501">
        <w:rPr>
          <w:rFonts w:ascii="Times New Roman" w:hAnsi="Times New Roman" w:cs="Times New Roman"/>
        </w:rPr>
        <w:t>December 3, 2020</w:t>
      </w:r>
      <w:r w:rsidR="00217501" w:rsidRPr="004A2DC5">
        <w:rPr>
          <w:rFonts w:ascii="Times New Roman" w:hAnsi="Times New Roman" w:cs="Times New Roman"/>
        </w:rPr>
        <w:t xml:space="preserve"> and</w:t>
      </w:r>
      <w:r w:rsidRPr="004A2DC5">
        <w:rPr>
          <w:rFonts w:ascii="Times New Roman" w:hAnsi="Times New Roman" w:cs="Times New Roman"/>
        </w:rPr>
        <w:t xml:space="preserve"> published on </w:t>
      </w:r>
      <w:r w:rsidR="00217501">
        <w:rPr>
          <w:rFonts w:ascii="Times New Roman" w:hAnsi="Times New Roman" w:cs="Times New Roman"/>
        </w:rPr>
        <w:t>December 2, 6, 9,</w:t>
      </w:r>
      <w:r w:rsidRPr="004A2DC5">
        <w:rPr>
          <w:rFonts w:ascii="Times New Roman" w:hAnsi="Times New Roman" w:cs="Times New Roman"/>
        </w:rPr>
        <w:t xml:space="preserve"> and </w:t>
      </w:r>
      <w:r w:rsidR="00217501">
        <w:rPr>
          <w:rFonts w:ascii="Times New Roman" w:hAnsi="Times New Roman" w:cs="Times New Roman"/>
        </w:rPr>
        <w:t>13, 2020</w:t>
      </w:r>
      <w:r w:rsidRPr="004A2DC5">
        <w:rPr>
          <w:rFonts w:ascii="Times New Roman" w:hAnsi="Times New Roman" w:cs="Times New Roman"/>
        </w:rPr>
        <w:t xml:space="preserve">. Therefore, 30 days after </w:t>
      </w:r>
      <w:r w:rsidR="00217501">
        <w:rPr>
          <w:rFonts w:ascii="Times New Roman" w:hAnsi="Times New Roman" w:cs="Times New Roman"/>
        </w:rPr>
        <w:t>December 13, 2020</w:t>
      </w:r>
      <w:r w:rsidRPr="004A2DC5">
        <w:rPr>
          <w:rFonts w:ascii="Times New Roman" w:hAnsi="Times New Roman" w:cs="Times New Roman"/>
        </w:rPr>
        <w:t xml:space="preserve"> is </w:t>
      </w:r>
      <w:r w:rsidR="00217501">
        <w:rPr>
          <w:rFonts w:ascii="Times New Roman" w:hAnsi="Times New Roman" w:cs="Times New Roman"/>
        </w:rPr>
        <w:t>January 12, 2021</w:t>
      </w:r>
      <w:r w:rsidRPr="004A2DC5">
        <w:rPr>
          <w:rFonts w:ascii="Times New Roman" w:hAnsi="Times New Roman" w:cs="Times New Roman"/>
        </w:rPr>
        <w:t xml:space="preserve">. </w:t>
      </w:r>
    </w:p>
  </w:footnote>
  <w:footnote w:id="2">
    <w:p w14:paraId="53588457" w14:textId="666EAAA4" w:rsidR="008043B3" w:rsidRPr="008043B3" w:rsidRDefault="008043B3" w:rsidP="00D3198D">
      <w:pPr>
        <w:pStyle w:val="FootnoteText"/>
        <w:ind w:firstLine="720"/>
        <w:jc w:val="both"/>
        <w:rPr>
          <w:rFonts w:ascii="Times New Roman" w:hAnsi="Times New Roman" w:cs="Times New Roman"/>
        </w:rPr>
      </w:pPr>
      <w:r w:rsidRPr="008043B3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 </w:t>
      </w:r>
      <w:r w:rsidR="00FC641A">
        <w:rPr>
          <w:rFonts w:ascii="Times New Roman" w:hAnsi="Times New Roman" w:cs="Times New Roman"/>
        </w:rPr>
        <w:t>Under</w:t>
      </w:r>
      <w:r w:rsidRPr="008043B3">
        <w:rPr>
          <w:rFonts w:ascii="Times New Roman" w:hAnsi="Times New Roman" w:cs="Times New Roman"/>
        </w:rPr>
        <w:t xml:space="preserve"> 16 TAC § 24.239(a) and (</w:t>
      </w:r>
      <w:proofErr w:type="spellStart"/>
      <w:r w:rsidR="00FC641A">
        <w:rPr>
          <w:rFonts w:ascii="Times New Roman" w:hAnsi="Times New Roman" w:cs="Times New Roman"/>
        </w:rPr>
        <w:t>i</w:t>
      </w:r>
      <w:proofErr w:type="spellEnd"/>
      <w:r w:rsidRPr="008043B3">
        <w:rPr>
          <w:rFonts w:ascii="Times New Roman" w:hAnsi="Times New Roman" w:cs="Times New Roman"/>
        </w:rPr>
        <w:t xml:space="preserve">), the deadline for Commission action is 120 days after the mailing or publication of notice, whichever occurs later.  One hundred and twenty days after </w:t>
      </w:r>
      <w:r>
        <w:rPr>
          <w:rFonts w:ascii="Times New Roman" w:hAnsi="Times New Roman" w:cs="Times New Roman"/>
        </w:rPr>
        <w:t xml:space="preserve">December 13, 2020 </w:t>
      </w:r>
      <w:r w:rsidRPr="008043B3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>April 12, 2021</w:t>
      </w:r>
      <w:r w:rsidRPr="008043B3">
        <w:rPr>
          <w:rFonts w:ascii="Times New Roman" w:hAnsi="Times New Roman" w:cs="Times New Roman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352D"/>
    <w:rsid w:val="00006A3C"/>
    <w:rsid w:val="00013151"/>
    <w:rsid w:val="00035A0B"/>
    <w:rsid w:val="00052F98"/>
    <w:rsid w:val="00055D52"/>
    <w:rsid w:val="000577A3"/>
    <w:rsid w:val="00070B7D"/>
    <w:rsid w:val="00071051"/>
    <w:rsid w:val="000760CF"/>
    <w:rsid w:val="00076537"/>
    <w:rsid w:val="00080923"/>
    <w:rsid w:val="000A5D6D"/>
    <w:rsid w:val="000B15A1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6A33"/>
    <w:rsid w:val="00186BF7"/>
    <w:rsid w:val="001B5A2A"/>
    <w:rsid w:val="001C38D4"/>
    <w:rsid w:val="001E1E60"/>
    <w:rsid w:val="001E49BC"/>
    <w:rsid w:val="001F1C82"/>
    <w:rsid w:val="001F6100"/>
    <w:rsid w:val="00200BEF"/>
    <w:rsid w:val="00217501"/>
    <w:rsid w:val="00222F8F"/>
    <w:rsid w:val="002618A6"/>
    <w:rsid w:val="002655C3"/>
    <w:rsid w:val="00275DEC"/>
    <w:rsid w:val="002A020D"/>
    <w:rsid w:val="002B0CF8"/>
    <w:rsid w:val="002B1279"/>
    <w:rsid w:val="002B2EEE"/>
    <w:rsid w:val="002C4EA6"/>
    <w:rsid w:val="002D7600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52B6"/>
    <w:rsid w:val="00431E96"/>
    <w:rsid w:val="00433C4C"/>
    <w:rsid w:val="00441505"/>
    <w:rsid w:val="00441C4F"/>
    <w:rsid w:val="0044715B"/>
    <w:rsid w:val="00461872"/>
    <w:rsid w:val="00465458"/>
    <w:rsid w:val="00474BC0"/>
    <w:rsid w:val="0047527C"/>
    <w:rsid w:val="004771F0"/>
    <w:rsid w:val="00480E4C"/>
    <w:rsid w:val="00483CEE"/>
    <w:rsid w:val="00484EDD"/>
    <w:rsid w:val="004A0438"/>
    <w:rsid w:val="004A0CC4"/>
    <w:rsid w:val="004A2DC5"/>
    <w:rsid w:val="004A5142"/>
    <w:rsid w:val="004A5E5C"/>
    <w:rsid w:val="004C7009"/>
    <w:rsid w:val="004E56BD"/>
    <w:rsid w:val="004E7476"/>
    <w:rsid w:val="004F5761"/>
    <w:rsid w:val="004F6CE4"/>
    <w:rsid w:val="004F73DB"/>
    <w:rsid w:val="00507D70"/>
    <w:rsid w:val="00524D90"/>
    <w:rsid w:val="00540806"/>
    <w:rsid w:val="005414EB"/>
    <w:rsid w:val="00560617"/>
    <w:rsid w:val="00571ABA"/>
    <w:rsid w:val="00583C29"/>
    <w:rsid w:val="00586AE8"/>
    <w:rsid w:val="0059076C"/>
    <w:rsid w:val="005927D6"/>
    <w:rsid w:val="00594B47"/>
    <w:rsid w:val="005A4611"/>
    <w:rsid w:val="005A466A"/>
    <w:rsid w:val="005B40E7"/>
    <w:rsid w:val="005C3140"/>
    <w:rsid w:val="005D792A"/>
    <w:rsid w:val="005E037E"/>
    <w:rsid w:val="005E4331"/>
    <w:rsid w:val="00602D8E"/>
    <w:rsid w:val="00615433"/>
    <w:rsid w:val="00620EFA"/>
    <w:rsid w:val="00626051"/>
    <w:rsid w:val="00632ED7"/>
    <w:rsid w:val="00636E2E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1CD9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0A94"/>
    <w:rsid w:val="007C4238"/>
    <w:rsid w:val="007C6EB2"/>
    <w:rsid w:val="007D3759"/>
    <w:rsid w:val="007E0F2C"/>
    <w:rsid w:val="007F3E48"/>
    <w:rsid w:val="008043B3"/>
    <w:rsid w:val="00813BB8"/>
    <w:rsid w:val="00816990"/>
    <w:rsid w:val="008201CC"/>
    <w:rsid w:val="00821B25"/>
    <w:rsid w:val="00823A53"/>
    <w:rsid w:val="00830BEE"/>
    <w:rsid w:val="008345CA"/>
    <w:rsid w:val="00852D86"/>
    <w:rsid w:val="00855939"/>
    <w:rsid w:val="008849F1"/>
    <w:rsid w:val="00887C87"/>
    <w:rsid w:val="00892442"/>
    <w:rsid w:val="008B436B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50510"/>
    <w:rsid w:val="009507CB"/>
    <w:rsid w:val="00964FA1"/>
    <w:rsid w:val="00966AC2"/>
    <w:rsid w:val="00984DF6"/>
    <w:rsid w:val="0098552E"/>
    <w:rsid w:val="0099771C"/>
    <w:rsid w:val="009A0EFB"/>
    <w:rsid w:val="009B5177"/>
    <w:rsid w:val="009B6029"/>
    <w:rsid w:val="009B6FA6"/>
    <w:rsid w:val="009F41A9"/>
    <w:rsid w:val="00A10648"/>
    <w:rsid w:val="00A2425A"/>
    <w:rsid w:val="00A3194F"/>
    <w:rsid w:val="00A31A43"/>
    <w:rsid w:val="00A330CB"/>
    <w:rsid w:val="00A348BE"/>
    <w:rsid w:val="00A36570"/>
    <w:rsid w:val="00A431EF"/>
    <w:rsid w:val="00A4546E"/>
    <w:rsid w:val="00A5140F"/>
    <w:rsid w:val="00A605D9"/>
    <w:rsid w:val="00A63D2D"/>
    <w:rsid w:val="00A8263C"/>
    <w:rsid w:val="00A846CA"/>
    <w:rsid w:val="00A90537"/>
    <w:rsid w:val="00A95CBE"/>
    <w:rsid w:val="00AA6786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7718D"/>
    <w:rsid w:val="00B7722E"/>
    <w:rsid w:val="00B87F3E"/>
    <w:rsid w:val="00B934F8"/>
    <w:rsid w:val="00B94BBE"/>
    <w:rsid w:val="00BA5263"/>
    <w:rsid w:val="00BB5959"/>
    <w:rsid w:val="00BC68C5"/>
    <w:rsid w:val="00BE7915"/>
    <w:rsid w:val="00BE7B3D"/>
    <w:rsid w:val="00BF112A"/>
    <w:rsid w:val="00C03AE7"/>
    <w:rsid w:val="00C0417C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E63AE"/>
    <w:rsid w:val="00CF68D2"/>
    <w:rsid w:val="00CF68DA"/>
    <w:rsid w:val="00D3198D"/>
    <w:rsid w:val="00D34275"/>
    <w:rsid w:val="00D36711"/>
    <w:rsid w:val="00D50F39"/>
    <w:rsid w:val="00D53482"/>
    <w:rsid w:val="00D536D9"/>
    <w:rsid w:val="00D57292"/>
    <w:rsid w:val="00D6108D"/>
    <w:rsid w:val="00D66DCE"/>
    <w:rsid w:val="00D80CA1"/>
    <w:rsid w:val="00D81B23"/>
    <w:rsid w:val="00D8260C"/>
    <w:rsid w:val="00D979B0"/>
    <w:rsid w:val="00DA466F"/>
    <w:rsid w:val="00DB346F"/>
    <w:rsid w:val="00DC314E"/>
    <w:rsid w:val="00DC3C3F"/>
    <w:rsid w:val="00DE3042"/>
    <w:rsid w:val="00DE36B5"/>
    <w:rsid w:val="00DF2B71"/>
    <w:rsid w:val="00DF3CA1"/>
    <w:rsid w:val="00E02A5A"/>
    <w:rsid w:val="00E04078"/>
    <w:rsid w:val="00E11814"/>
    <w:rsid w:val="00E24131"/>
    <w:rsid w:val="00E40EB4"/>
    <w:rsid w:val="00E47D27"/>
    <w:rsid w:val="00E54686"/>
    <w:rsid w:val="00E72756"/>
    <w:rsid w:val="00E73816"/>
    <w:rsid w:val="00E75855"/>
    <w:rsid w:val="00E76C58"/>
    <w:rsid w:val="00E77575"/>
    <w:rsid w:val="00E9048F"/>
    <w:rsid w:val="00EA4C58"/>
    <w:rsid w:val="00EB196D"/>
    <w:rsid w:val="00ED3553"/>
    <w:rsid w:val="00EF6FC3"/>
    <w:rsid w:val="00F135A3"/>
    <w:rsid w:val="00F14BD4"/>
    <w:rsid w:val="00F25EBF"/>
    <w:rsid w:val="00F41A3B"/>
    <w:rsid w:val="00F4710D"/>
    <w:rsid w:val="00F539AC"/>
    <w:rsid w:val="00F76F4D"/>
    <w:rsid w:val="00F82F0A"/>
    <w:rsid w:val="00FB381D"/>
    <w:rsid w:val="00FB69D3"/>
    <w:rsid w:val="00FC641A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820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6BED2-C43E-4B00-8B73-82D57D3D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3157</Characters>
  <Application>Microsoft Office Word</Application>
  <DocSecurity>0</DocSecurity>
  <PresentationFormat/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2020-12-31T14:43:00Z</dcterms:created>
  <dcterms:modified xsi:type="dcterms:W3CDTF">2020-12-31T14:43:00Z</dcterms:modified>
</cp:coreProperties>
</file>